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1D" w:rsidRPr="001A3788" w:rsidRDefault="003D681D" w:rsidP="001A3788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1A3788">
        <w:rPr>
          <w:rFonts w:cstheme="minorHAnsi"/>
          <w:sz w:val="28"/>
          <w:szCs w:val="28"/>
        </w:rPr>
        <w:t xml:space="preserve">Kryteria oceniania z BIOLOGII - wyd. „Nowa Era” program „Puls Życia” </w:t>
      </w:r>
    </w:p>
    <w:p w:rsidR="003D681D" w:rsidRPr="001A3788" w:rsidRDefault="003D681D" w:rsidP="001A3788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1A3788">
        <w:rPr>
          <w:rFonts w:cstheme="minorHAnsi"/>
          <w:sz w:val="28"/>
          <w:szCs w:val="28"/>
        </w:rPr>
        <w:t>Anny Zdziennickiej- Szkoła Podstawowa im. Z. Kossak w Pierśćcu</w:t>
      </w:r>
    </w:p>
    <w:p w:rsidR="004F0465" w:rsidRPr="00551C9B" w:rsidRDefault="004F0465" w:rsidP="00551C9B">
      <w:pPr>
        <w:spacing w:after="0"/>
        <w:jc w:val="center"/>
        <w:rPr>
          <w:rFonts w:cstheme="minorHAnsi"/>
          <w:sz w:val="24"/>
          <w:szCs w:val="24"/>
        </w:rPr>
      </w:pP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Program „Puls życia” realizowany będzie w następującym wymiarze: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 klasa VII – 2 godziny tygodniowo,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I Cele ogólne oceniania na biologii 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1. Rozpoznawanie przez nauczyciela poziomu i postępów w opanowaniu przez ucznia, wiadomości i umiejętności w stosunku do wymagań programowych.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2. Poinformowanie ucznia o poziomie jego osiągnięć edukacyjnych i postępach w tym zakresie.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3. Motywowanie ucznia do dalszej pracy.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4. Pomoc uczniowi w samodzielnym kształceniu biologicznym.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5. Przekazanie rodzicom lub opiekunom informacji o postępach dziecka.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6. Dostarczenie nauczycielowi informacji zwrotnej na temat efektywności jego nauczania.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7. Prawidłowości doboru metod i technik pracy z uczniem.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II Rodzaje osiągnięć uczniów podlegających sprawdzaniu i ocenianiu: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>Ocenianie na lekcjach biologii obejmuje następujące obszary aktywności ucznia: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 • posługiwanie się pojęciami biologicznymi,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 posługiwanie się biologicznym językiem naukowym i słownictwem,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>• przeprowadzanie doświadczeń (samodzielnie bądź w grupie),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 • prowadzenie obserwacji i wnioskowanie (samodzielnie bądź w grupie),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>• stosowanie zdobytej wiedzy i umiejętności w sytuacjach typowych i nietypowych,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 stosowanie wiedzy przedmiotowej w rozwiązywaniu problemów,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 prace projektowe oraz długoterminowe,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 prezentowanie wyników swojej pracy w różnych formach,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 aktywność przedmiotowa na lekcjach, praca w grupach i własny wkład pracy ucznia.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III Wymagania ogólne na poszczególne stopnie szkolne: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  <w:u w:val="single"/>
        </w:rPr>
      </w:pPr>
      <w:r w:rsidRPr="00551C9B">
        <w:rPr>
          <w:rFonts w:cstheme="minorHAnsi"/>
          <w:sz w:val="24"/>
          <w:szCs w:val="24"/>
          <w:u w:val="single"/>
        </w:rPr>
        <w:t xml:space="preserve">• ocenę celującą otrzymuje uczeń, który: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a) posiada wiedzę i umiejętności zgodne z podstawą programową w zakresie nauczania danego przedmiotu oraz przyjętym do realizacji programem nauczania oraz samodzielnie i twórczo rozwija własne uzdolnienia,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b) biegle posługuje się zdobytymi wiadomościami w rozwiązywaniu problemów teoretycznych lub praktycznych z programu nauczania danej klasy, proponuje rozwiązania nietypowe lub: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c) osiąga sukcesy w konkursach lub olimpiadach przedmiotowych, turniejach wiedzy i innych, kwalifikując się do finałów na szczeblu wojewódzkim (regionalnym) albo krajowym lub posiada inne porównywalne osiągnięcia;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  <w:u w:val="single"/>
        </w:rPr>
      </w:pPr>
      <w:r w:rsidRPr="00551C9B">
        <w:rPr>
          <w:rFonts w:cstheme="minorHAnsi"/>
          <w:sz w:val="24"/>
          <w:szCs w:val="24"/>
          <w:u w:val="single"/>
        </w:rPr>
        <w:t xml:space="preserve">• ocenę bardzo dobrą otrzymuje uczeń, który: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a) opanował pełny zakres wiedzy i umiejętności określony programem nauczania przedmiotu w danej klasie, oraz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lastRenderedPageBreak/>
        <w:t>b) sprawnie posługuje się zdobytymi wiadomościami, rozwiązuje samodzielnie problemy teoretyczne i praktyczne ujęte programem nauczani, potrafi zastosować posiadaną wiedzę do rozwiązań zadań i problemów w nowych sytuacjach;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  <w:u w:val="single"/>
        </w:rPr>
        <w:t>• ocenę dobrą otrzymuje uczeń, który</w:t>
      </w:r>
      <w:r w:rsidRPr="00551C9B">
        <w:rPr>
          <w:rFonts w:cstheme="minorHAnsi"/>
          <w:sz w:val="24"/>
          <w:szCs w:val="24"/>
        </w:rPr>
        <w:t>: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 a) nie opanował w pełni wiadomości określonych programem nauczania w danej klasie ale opanował je na poziomie przekraczającym minimalne wymagania programowe, oraz: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>b) poprawnie stosuje wiadomości, rozwiązuje samodzielnie typowe zadania teoretyczne lub praktyczne;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  <w:u w:val="single"/>
        </w:rPr>
        <w:t xml:space="preserve"> • ocenę dostateczną otrzymuje uczeń, który</w:t>
      </w:r>
      <w:r w:rsidRPr="00551C9B">
        <w:rPr>
          <w:rFonts w:cstheme="minorHAnsi"/>
          <w:sz w:val="24"/>
          <w:szCs w:val="24"/>
        </w:rPr>
        <w:t xml:space="preserve">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a) opanował wiadomości i umiejętności określone programem nauczania w danej klasie na poziomie nie przekraczającym minimalnych wymagań, oraz: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b) rozwiązuje typowe zadania teoretyczne lub praktyczne o średnim stopniu trudności;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  <w:u w:val="single"/>
        </w:rPr>
      </w:pPr>
      <w:r w:rsidRPr="00551C9B">
        <w:rPr>
          <w:rFonts w:cstheme="minorHAnsi"/>
          <w:sz w:val="24"/>
          <w:szCs w:val="24"/>
          <w:u w:val="single"/>
        </w:rPr>
        <w:t xml:space="preserve">• ocenę dopuszczającą otrzymuje uczeń, który: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a) ma braki w opanowaniu programu, ale braki te nie przekreślają możliwości uzyskania przez ucznia podstawowej wiedzy z danego przedmiotu w ciągu dalszej nauki, oraz: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b) rozwiązuje zadania teoretyczne i praktyczne typowe, o niewielkim stopniu trudności;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  <w:u w:val="single"/>
        </w:rPr>
      </w:pPr>
      <w:r w:rsidRPr="00551C9B">
        <w:rPr>
          <w:rFonts w:cstheme="minorHAnsi"/>
          <w:sz w:val="24"/>
          <w:szCs w:val="24"/>
          <w:u w:val="single"/>
        </w:rPr>
        <w:t xml:space="preserve"> • ocenę niedostateczną otrzymuje uczeń, który: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a) nie opanował wiadomości i umiejętności określonych programem przedmiotu nauczania w danej klasie, a braki w wiadomościach uniemożliwiają dalsze zdobywanie wiedzy z tego przedmiotu,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b) nie jest w stanie rozwiązać zadań o niewielkim (elementarnym) stopniu trudności.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IV Metody i sposoby sprawdzania oraz kryteria oceniania poszczególnych rodzajów osiągnięć oraz procedury bieżącego sprawdzania i oceniania: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1) Przedmiotem oceniania są: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a) wiadomości przedmiotowe: zgodnie z programem nauczania i kryteriami wynikającymi z podstawy programowej.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b) umiejętności przedmiotowe: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 planowanie prostych eksperymentów,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>• analizowanie i interpretowanie wyników obserwacji i eksperymentów,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 • gromadzenie danych,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 dostrzeganie związków przyczynowo-skutkowych,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 porównywanie i wnioskowanie,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 wykonywanie prostych wykresów, diagramów i ich interpretowanie,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 posługiwanie się środkami technicznymi,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>• korzystanie z różnych źródeł informacji.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 c) umiejętności ponadprzedmiotowe: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•praca w grupie,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•umiejętność dyskusji,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•aktywność na lekcji,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•odpowiedzialność za podjęte zadania,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•kreatywność.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lastRenderedPageBreak/>
        <w:t xml:space="preserve">3) Zasady oceniania: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1. Ocenie podlegają wszystkie następujące formy aktywności ucznia: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>• testy, sprawdziany, kartkówki,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 • referaty, prezentacje,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 xml:space="preserve">• aktywność na lekcji, praca w grupach, 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>2. Obowiązkiem ucznia jest systematyczne prowadzenie zeszytu przedmiotowego.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sz w:val="24"/>
          <w:szCs w:val="24"/>
        </w:rPr>
        <w:t>Za obszerną notatkę z lekcji, wyróżniającą się ilustracjami uczeń otrzymuje do dziennika plus, a za trzy plusy otrzymuje ocenę bardzo dobrą, a za cztery celującą.</w:t>
      </w:r>
    </w:p>
    <w:p w:rsidR="003D681D" w:rsidRPr="00551C9B" w:rsidRDefault="003D681D" w:rsidP="00551C9B">
      <w:pPr>
        <w:spacing w:after="0"/>
        <w:rPr>
          <w:rFonts w:cstheme="minorHAnsi"/>
          <w:sz w:val="24"/>
          <w:szCs w:val="24"/>
        </w:rPr>
      </w:pPr>
      <w:r w:rsidRPr="00551C9B">
        <w:rPr>
          <w:rFonts w:cstheme="minorHAnsi"/>
          <w:b/>
          <w:sz w:val="24"/>
          <w:szCs w:val="24"/>
        </w:rPr>
        <w:t>2</w:t>
      </w:r>
      <w:r w:rsidRPr="00551C9B">
        <w:rPr>
          <w:rFonts w:cstheme="minorHAnsi"/>
          <w:sz w:val="24"/>
          <w:szCs w:val="24"/>
        </w:rPr>
        <w:t xml:space="preserve">. Na bieżąco należy mieć uzupełnione ćwiczenia. Będą one oceniane trzy  razy w ciągu roku szkolnego. </w:t>
      </w:r>
    </w:p>
    <w:p w:rsidR="003D681D" w:rsidRPr="00551C9B" w:rsidRDefault="003D681D" w:rsidP="00551C9B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51C9B">
        <w:rPr>
          <w:rFonts w:cstheme="minorHAnsi"/>
          <w:spacing w:val="5"/>
          <w:sz w:val="24"/>
          <w:szCs w:val="24"/>
          <w:shd w:val="clear" w:color="auto" w:fill="FFFFFF"/>
        </w:rPr>
        <w:t>Za ćwiczenia wybranych stron uczeń klasy 7 otrzymuje oceny według następującej skali:</w:t>
      </w:r>
    </w:p>
    <w:p w:rsidR="003D681D" w:rsidRPr="00551C9B" w:rsidRDefault="003D681D" w:rsidP="00551C9B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51C9B">
        <w:rPr>
          <w:rFonts w:cstheme="minorHAnsi"/>
          <w:spacing w:val="5"/>
          <w:sz w:val="24"/>
          <w:szCs w:val="24"/>
          <w:shd w:val="clear" w:color="auto" w:fill="FFFFFF"/>
        </w:rPr>
        <w:t>brak  do 1 strony- bardzo dobry </w:t>
      </w:r>
      <w:r w:rsidRPr="00551C9B">
        <w:rPr>
          <w:rFonts w:cstheme="minorHAnsi"/>
          <w:spacing w:val="5"/>
          <w:sz w:val="24"/>
          <w:szCs w:val="24"/>
        </w:rPr>
        <w:br/>
      </w:r>
      <w:r w:rsidRPr="00551C9B">
        <w:rPr>
          <w:rFonts w:cstheme="minorHAnsi"/>
          <w:spacing w:val="5"/>
          <w:sz w:val="24"/>
          <w:szCs w:val="24"/>
          <w:shd w:val="clear" w:color="auto" w:fill="FFFFFF"/>
        </w:rPr>
        <w:t>brak od 2 do 3 stron- dobry</w:t>
      </w:r>
      <w:r w:rsidRPr="00551C9B">
        <w:rPr>
          <w:rFonts w:cstheme="minorHAnsi"/>
          <w:spacing w:val="5"/>
          <w:sz w:val="24"/>
          <w:szCs w:val="24"/>
        </w:rPr>
        <w:br/>
      </w:r>
      <w:r w:rsidRPr="00551C9B">
        <w:rPr>
          <w:rFonts w:cstheme="minorHAnsi"/>
          <w:spacing w:val="5"/>
          <w:sz w:val="24"/>
          <w:szCs w:val="24"/>
          <w:shd w:val="clear" w:color="auto" w:fill="FFFFFF"/>
        </w:rPr>
        <w:t>brak od 4 do 5 stron- dostateczny</w:t>
      </w:r>
      <w:r w:rsidRPr="00551C9B">
        <w:rPr>
          <w:rFonts w:cstheme="minorHAnsi"/>
          <w:spacing w:val="5"/>
          <w:sz w:val="24"/>
          <w:szCs w:val="24"/>
        </w:rPr>
        <w:br/>
      </w:r>
      <w:r w:rsidRPr="00551C9B">
        <w:rPr>
          <w:rFonts w:cstheme="minorHAnsi"/>
          <w:spacing w:val="5"/>
          <w:sz w:val="24"/>
          <w:szCs w:val="24"/>
          <w:shd w:val="clear" w:color="auto" w:fill="FFFFFF"/>
        </w:rPr>
        <w:t>brak od 6 do 7 stron- dopuszczający</w:t>
      </w:r>
      <w:r w:rsidRPr="00551C9B">
        <w:rPr>
          <w:rFonts w:cstheme="minorHAnsi"/>
          <w:spacing w:val="5"/>
          <w:sz w:val="24"/>
          <w:szCs w:val="24"/>
        </w:rPr>
        <w:br/>
      </w:r>
      <w:r w:rsidRPr="00551C9B">
        <w:rPr>
          <w:rFonts w:cstheme="minorHAnsi"/>
          <w:spacing w:val="5"/>
          <w:sz w:val="24"/>
          <w:szCs w:val="24"/>
          <w:shd w:val="clear" w:color="auto" w:fill="FFFFFF"/>
        </w:rPr>
        <w:t>powyżej 7 stron- niedostateczny.</w:t>
      </w:r>
      <w:r w:rsidRPr="00551C9B">
        <w:rPr>
          <w:rFonts w:cstheme="minorHAnsi"/>
          <w:spacing w:val="5"/>
          <w:sz w:val="24"/>
          <w:szCs w:val="24"/>
        </w:rPr>
        <w:br/>
      </w:r>
      <w:r w:rsidRPr="00551C9B">
        <w:rPr>
          <w:rFonts w:cstheme="minorHAnsi"/>
          <w:spacing w:val="5"/>
          <w:sz w:val="24"/>
          <w:szCs w:val="24"/>
          <w:shd w:val="clear" w:color="auto" w:fill="FFFFFF"/>
        </w:rPr>
        <w:t>Kto zrobi dodatkowo ćwiczenia typu- "dla dociekliwych", "łatwo to sprawdzić" może otrzymać ocenę celującą. </w:t>
      </w:r>
      <w:r w:rsidRPr="00551C9B">
        <w:rPr>
          <w:rFonts w:cstheme="minorHAnsi"/>
          <w:spacing w:val="5"/>
          <w:sz w:val="24"/>
          <w:szCs w:val="24"/>
        </w:rPr>
        <w:br/>
      </w:r>
      <w:r w:rsidRPr="00551C9B">
        <w:rPr>
          <w:rFonts w:cstheme="minorHAnsi"/>
          <w:b/>
          <w:spacing w:val="5"/>
          <w:sz w:val="24"/>
          <w:szCs w:val="24"/>
          <w:shd w:val="clear" w:color="auto" w:fill="FFFFFF"/>
        </w:rPr>
        <w:t>3</w:t>
      </w:r>
      <w:r w:rsidRPr="00551C9B">
        <w:rPr>
          <w:rFonts w:cstheme="minorHAnsi"/>
          <w:spacing w:val="5"/>
          <w:sz w:val="24"/>
          <w:szCs w:val="24"/>
          <w:shd w:val="clear" w:color="auto" w:fill="FFFFFF"/>
        </w:rPr>
        <w:t>. Na zakończenie każdego działu z biologii uczniowie piszą sprawdzian.</w:t>
      </w:r>
    </w:p>
    <w:p w:rsidR="003D681D" w:rsidRPr="00551C9B" w:rsidRDefault="003D681D" w:rsidP="00551C9B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51C9B">
        <w:rPr>
          <w:rFonts w:cstheme="minorHAnsi"/>
          <w:spacing w:val="5"/>
          <w:sz w:val="24"/>
          <w:szCs w:val="24"/>
          <w:shd w:val="clear" w:color="auto" w:fill="FFFFFF"/>
        </w:rPr>
        <w:t>Przed sprawdzianem nauczyciel informuje uczniów o zagadnieniach, które trzeba powtórzyć do sprawdzianu (NACOBEZU) oraz otrzymują zagadnienia do ćwiczeń z propozycją filmów do obejrzenia oraz ćwiczeń interaktywnych.</w:t>
      </w:r>
    </w:p>
    <w:p w:rsidR="003D681D" w:rsidRPr="00551C9B" w:rsidRDefault="003D681D" w:rsidP="00551C9B">
      <w:pPr>
        <w:spacing w:after="0"/>
        <w:rPr>
          <w:rFonts w:cstheme="minorHAnsi"/>
          <w:spacing w:val="5"/>
          <w:sz w:val="24"/>
          <w:szCs w:val="24"/>
          <w:shd w:val="clear" w:color="auto" w:fill="FFFFFF"/>
        </w:rPr>
      </w:pPr>
    </w:p>
    <w:p w:rsidR="001A16E9" w:rsidRPr="00551C9B" w:rsidRDefault="001A16E9" w:rsidP="00551C9B">
      <w:pPr>
        <w:spacing w:after="0"/>
        <w:jc w:val="center"/>
        <w:outlineLvl w:val="0"/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</w:pPr>
      <w:r w:rsidRPr="00551C9B"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  <w:t xml:space="preserve">PODSTAWA PROGRAMOWA 2024 </w:t>
      </w:r>
    </w:p>
    <w:p w:rsidR="001A16E9" w:rsidRPr="00551C9B" w:rsidRDefault="001A16E9" w:rsidP="00551C9B">
      <w:pPr>
        <w:spacing w:after="0"/>
        <w:jc w:val="center"/>
        <w:outlineLvl w:val="0"/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</w:pPr>
      <w:r w:rsidRPr="00551C9B">
        <w:rPr>
          <w:rFonts w:eastAsia="Times New Roman" w:cstheme="minorHAnsi"/>
          <w:color w:val="030303"/>
          <w:spacing w:val="10"/>
          <w:kern w:val="36"/>
          <w:sz w:val="24"/>
          <w:szCs w:val="24"/>
          <w:lang w:eastAsia="pl-PL"/>
        </w:rPr>
        <w:t>BIOLOGIA KLASA 7 SZKOŁA PODSTAWOWA</w:t>
      </w:r>
    </w:p>
    <w:p w:rsidR="001A16E9" w:rsidRPr="00551C9B" w:rsidRDefault="001A16E9" w:rsidP="00551C9B">
      <w:pPr>
        <w:shd w:val="clear" w:color="auto" w:fill="FFFFFF"/>
        <w:spacing w:after="0"/>
        <w:jc w:val="both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Treści nauczania – wymagania szczegółowe</w:t>
      </w:r>
    </w:p>
    <w:p w:rsidR="001A16E9" w:rsidRPr="00551C9B" w:rsidRDefault="001A16E9" w:rsidP="00551C9B">
      <w:pPr>
        <w:shd w:val="clear" w:color="auto" w:fill="FFFFFF"/>
        <w:spacing w:after="0"/>
        <w:outlineLvl w:val="1"/>
        <w:rPr>
          <w:rFonts w:eastAsia="Times New Roman" w:cstheme="minorHAnsi"/>
          <w:color w:val="030303"/>
          <w:sz w:val="24"/>
          <w:szCs w:val="24"/>
          <w:lang w:eastAsia="pl-PL"/>
        </w:rPr>
      </w:pPr>
      <w:r w:rsidRPr="00551C9B">
        <w:rPr>
          <w:rFonts w:eastAsia="Times New Roman" w:cstheme="minorHAnsi"/>
          <w:color w:val="030303"/>
          <w:sz w:val="24"/>
          <w:szCs w:val="24"/>
          <w:lang w:eastAsia="pl-PL"/>
        </w:rPr>
        <w:t>III. Organizm człowieka.</w:t>
      </w:r>
    </w:p>
    <w:p w:rsidR="001A16E9" w:rsidRPr="00551C9B" w:rsidRDefault="001A16E9" w:rsidP="00551C9B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Skóra. Uczeń: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1) przedstawia funkcje skóry;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rozpoznaje elementy budowy skóry (na modelu, rysunku, według opisu itd.) oraz określa związek budowy tych elementów z funkcjami pełnionymi przez skórę;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3) uzasadnia konieczność konsultacji lekarskiej w przypadku rozpoznania niepokojących zmian na skórze;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4) podaje przykłady chorób skóry (grzybice skóry, czerniak) oraz zasady ich profilaktyki;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5) określa związek nadmiernej ekspozycji na promieniowanie UV ze zwiększonym ryzykiem występowania i rozwoju chorób nowotworowych skóry.</w:t>
      </w:r>
    </w:p>
    <w:p w:rsidR="001A16E9" w:rsidRPr="00551C9B" w:rsidRDefault="001A16E9" w:rsidP="00551C9B">
      <w:pPr>
        <w:numPr>
          <w:ilvl w:val="0"/>
          <w:numId w:val="2"/>
        </w:numPr>
        <w:shd w:val="clear" w:color="auto" w:fill="FFFFFF"/>
        <w:spacing w:after="0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Układ ruchu. Uczeń:</w:t>
      </w: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br/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t>1) rozpoznaje (na schemacie, rysunku, modelu, według opisu itd.) elementy szkieletu osiowego, obręczy i kończyn;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przedstawia funkcje kości; określa cechy budowy fizycznej kości;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3) przedstawia rolę i współdziałanie mięśni, ścięgien, kości i stawów w wykonywaniu ruchów;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lastRenderedPageBreak/>
        <w:t>4) analizuje wpływ aktywności fizycznej na prawidłową budowę i funkcjonowanie układu ruchu;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5) podaje zasady profilaktyki skrzywień kręgosłupa.</w:t>
      </w:r>
    </w:p>
    <w:p w:rsidR="001A16E9" w:rsidRPr="00551C9B" w:rsidRDefault="001A16E9" w:rsidP="00551C9B">
      <w:pPr>
        <w:numPr>
          <w:ilvl w:val="0"/>
          <w:numId w:val="3"/>
        </w:numPr>
        <w:shd w:val="clear" w:color="auto" w:fill="FFFFFF"/>
        <w:spacing w:after="0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Układ pokarmowy i odżywianie się. Uczeń:</w:t>
      </w: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br/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t>1) rozpoznaje (na schemacie, rysunku, modelu, według opisu itd.) elementy układu pokarmowego; przedstawia ich funkcje oraz określa związek budowy tych elementów z pełnioną funkcją;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rozpoznaje (na schemacie, rysunku, modelu, według opisu itd.) rodzaje zębów oraz określa ich znaczenie w mechanicznej obróbce pokarmu; przedstawia przyczyny próchnicy i zasady jej profilaktyki;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3) przedstawia źródła i określa znaczenie składników pokarmowych (białka, cukry, tłuszcze, witaminy, sole mineralne i woda) dla prawidłowego funkcjonowania organizmu;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4) wyjaśnia rolę błonnika w funkcjonowaniu układu pokarmowego oraz uzasadnia konieczność systematycznego spożywania owoców i warzyw;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5) uzasadnia konieczność stosowania diety zróżnicowanej i dostosowanej do potrzeb organizmu (wiek, płeć, stan zdrowia, aktywność fizyczna itp.), przedstawia i analizuje konsekwencje zdrowotne niewłaściwego odżywiania (otyłość, anoreksja, bulimia, cukrzyca);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6) podaje przykłady chorób układu pokarmowego (WZW A, WZW B, WZW C, rak jelita grubego) oraz zasady ich profilaktyki.</w:t>
      </w:r>
    </w:p>
    <w:p w:rsidR="001A16E9" w:rsidRPr="00551C9B" w:rsidRDefault="001A16E9" w:rsidP="00551C9B">
      <w:pPr>
        <w:numPr>
          <w:ilvl w:val="0"/>
          <w:numId w:val="4"/>
        </w:numPr>
        <w:shd w:val="clear" w:color="auto" w:fill="FFFFFF"/>
        <w:spacing w:after="0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Układ krążenia. Uczeń:</w:t>
      </w: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br/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t>1) rozpoznaje elementy budowy układu krążenia (na schemacie, rysunku, według opisu itd.) i przedstawia ich funkcje;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analizuje krążenie krwi w obiegu małym i dużym;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3) przedstawia rolę głównych składników krwi (krwinki czerwone i białe, płytki krwi, osocze);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4) wymienia grupy krwi układu ABO i Rh oraz przedstawia społeczne znaczenie krwiodawstwa;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5) przedstawia zasady prawidłowego pomiaru ciśnienia tętniczego krwi i stosuje się do tych zasad podczas wykonywania pomiaru;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6) analizuje wpływ aktywności fizycznej i prawidłowej diety na funkcjonowanie układu krążenia;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7) podaje zasady profilaktyki chorób układu krążenia (miażdżyca, nadciśnienie tętnicze, zawał serca);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8) uzasadnia konieczność okresowego wykonywania badań kontrolnych krwi, pomiaru tętna i ciśnienia tętniczego.</w:t>
      </w:r>
    </w:p>
    <w:p w:rsidR="001A16E9" w:rsidRPr="00551C9B" w:rsidRDefault="001A16E9" w:rsidP="00551C9B">
      <w:pPr>
        <w:numPr>
          <w:ilvl w:val="0"/>
          <w:numId w:val="5"/>
        </w:numPr>
        <w:shd w:val="clear" w:color="auto" w:fill="FFFFFF"/>
        <w:spacing w:after="0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Układ odpornościowy. Uczeń: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1) wskazuje lokalizację (na schemacie, rysunku, według opisu itd.) węzłów chłonnych oraz określa ich funkcje;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rozróżnia odporność wrodzoną i nabytą;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3) przedstawia istotę działania szczepionek; podaje wskazania zastosowania szczepionek i uzasadnia konieczność stosowania obowiązkowych szczepień;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4) przedstawia znaczenie przeszczepów oraz zgody na transplantację narządów;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lastRenderedPageBreak/>
        <w:t>5) określa alergię jako nadwrażliwość układu odpornościowego na określony czynnik;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6) określa AIDS jako zaburzenie mechanizmów odporności.</w:t>
      </w:r>
    </w:p>
    <w:p w:rsidR="001A16E9" w:rsidRPr="00551C9B" w:rsidRDefault="001A16E9" w:rsidP="00551C9B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Układ oddechowy. Uczeń:</w:t>
      </w: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br/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t>1) rozpoznaje elementy budowy układu oddechowego (na schemacie, modelu, rysunku, według opisu itd.) i przedstawia ich funkcje oraz określa związek budowy tych elementów z pełnioną funkcją;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przedstawia mechanizm wentylacji płuc (wdech i wydech);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3) analizuje przebieg wymiany gazowej w tkankach i w płucach; planuje i przeprowadza doświadczenie wykrywające obecność dwutlenku węgla oraz pary wodnej w powietrzu wydychanym;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4) analizuje wpływ palenia tytoniu (bierne i czynne), zanieczyszczeń pyłowych powietrza na stan i funkcjonowanie układu oddechowego;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5) podaje przykłady chorób układu oddechowego (angina, gruźlica, rak płuca) oraz zasady ich profilaktyki.</w:t>
      </w:r>
    </w:p>
    <w:p w:rsidR="001A16E9" w:rsidRPr="00551C9B" w:rsidRDefault="001A16E9" w:rsidP="00551C9B">
      <w:pPr>
        <w:numPr>
          <w:ilvl w:val="0"/>
          <w:numId w:val="7"/>
        </w:numPr>
        <w:shd w:val="clear" w:color="auto" w:fill="FFFFFF"/>
        <w:spacing w:after="0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Układ moczowy i wydalanie. Uczeń:</w:t>
      </w: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br/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t>1) przedstawia istotę procesu wydalania i podaje przykłady substancji, które są wydalane z organizmu człowieka (mocznik, dwutlenek węgla) oraz wymienia narządy biorące udział w ich wydalaniu;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rozpoznaje elementy układu moczowego (na modelu, rysunku, według opisu itd.) oraz przedstawia ich funkcje;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3) podaje przykłady chorób układu moczowego (zakażenia dróg moczowych, kamica nerkowa) oraz zasady ich profilaktyki;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4) przedstawia znaczenie badania moczu w diagnostyce zakażeń układu moczowego, kamicy nerkowej i cukrzycy.</w:t>
      </w:r>
    </w:p>
    <w:p w:rsidR="001A16E9" w:rsidRPr="00551C9B" w:rsidRDefault="001A16E9" w:rsidP="00551C9B">
      <w:pPr>
        <w:numPr>
          <w:ilvl w:val="0"/>
          <w:numId w:val="8"/>
        </w:numPr>
        <w:shd w:val="clear" w:color="auto" w:fill="FFFFFF"/>
        <w:spacing w:after="0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Układ nerwowy. Uczeń: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1) rozpoznaje elementy ośrodkowego i obwodowego układu nerwowego (na modelu, rysunku, według opisu itd.) oraz określa ich funkcje;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opisuje łuk odruchowy i wymienia rodzaje odruchów; dokonuje obserwacji odruchu kolanowego;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3) przedstawia sposoby radzenia sobie ze stresem;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4) przedstawia znaczenie snu w prawidłowym funkcjonowaniu układu nerwowego;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5) przedstawia negatywny wpływ na funkcjonowanie układu nerwowego niektórych substancji psychoaktywnych: alkoholu, nikotyny (w tym w e-papierosach) oraz nadużywania kofeiny; przedstawia zagrożenia związane z zażywaniem narkotyków, środków dopingujących i dopalaczy.</w:t>
      </w:r>
    </w:p>
    <w:p w:rsidR="001A16E9" w:rsidRPr="00551C9B" w:rsidRDefault="001A16E9" w:rsidP="00551C9B">
      <w:pPr>
        <w:numPr>
          <w:ilvl w:val="0"/>
          <w:numId w:val="9"/>
        </w:numPr>
        <w:shd w:val="clear" w:color="auto" w:fill="FFFFFF"/>
        <w:spacing w:after="0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Narządy zmysłów. Uczeń: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1) rozpoznaje elementy budowy oka (na modelu, rysunku, według opisu itd.) oraz przedstawia ich funkcje w powstawaniu obrazu;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przedstawia przyczyny powstawania oraz sposoby korygowania wad wzroku (krótkowzroczność, dalekowzroczność);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 xml:space="preserve">3) rozpoznaje elementy budowy ucha (na modelu, rysunku, według opisu itd.) oraz 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lastRenderedPageBreak/>
        <w:t>przedstawia ich funkcje;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4) opisuje wpływ hałasu na zdrowie człowieka;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6) przedstawia rolę zmysłu równowagi, smaku, węchu i dotyku; wskazuje umiejscowienie receptorów właściwych tym zmysłom oraz planuje i przeprowadza doświadczenie sprawdzające gęstość rozmieszczenia receptorów w skórze różnych części ciała.</w:t>
      </w:r>
    </w:p>
    <w:p w:rsidR="001A16E9" w:rsidRPr="00551C9B" w:rsidRDefault="001A16E9" w:rsidP="00551C9B">
      <w:pPr>
        <w:numPr>
          <w:ilvl w:val="0"/>
          <w:numId w:val="10"/>
        </w:numPr>
        <w:shd w:val="clear" w:color="auto" w:fill="FFFFFF"/>
        <w:spacing w:after="0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Układ dokrewny. Uczeń: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1) wymienia gruczoły dokrewne (przysadka, tarczyca, trzustka, nadnercza, jądra i jajniki); wskazuje ich lokalizację i podaje nazwy hormonów wydzielanych przez nie (hormon wzrostu, tyroksyna, insulina, glukagon, adrenalina, testosteron, estrogeny i progesteron) oraz przedstawia rolę tych hormonów;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przedstawia antagonistyczne działanie insuliny i glukagonu.</w:t>
      </w:r>
    </w:p>
    <w:p w:rsidR="001A16E9" w:rsidRPr="00551C9B" w:rsidRDefault="001A16E9" w:rsidP="00551C9B">
      <w:pPr>
        <w:numPr>
          <w:ilvl w:val="0"/>
          <w:numId w:val="11"/>
        </w:numPr>
        <w:shd w:val="clear" w:color="auto" w:fill="FFFFFF"/>
        <w:spacing w:after="0"/>
        <w:ind w:left="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Rozmnażanie i rozwój. Uczeń: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1) rozpoznaje elementy budowy układu rozrodczego męskiego i żeńskiego (na schemacie, według opisu itd.) oraz podaje ich funkcje;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opisuje fazy cyklu miesiączkowego kobiety;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3) określa rolę gamet w procesie zapłodnienia;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4) wymienia etapy rozwoju przedurodzeniowego człowieka (zygota, zarodek, płód) i wyjaśnia wpływ alkoholu i nikotyny na rozwój zarodka i płodu;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5) przedstawia cechy fizycznego, psychicznego i społecznego dojrzewania człowieka;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6) przedstawia zasady profilaktyki chorób przenoszonych drogą płciową;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7) uzasadnia konieczność wykonywania badań kontrolnych jako sposobu wczesnego wykrywania raka piersi, raka szyjki macicy i raka prostaty.</w:t>
      </w:r>
    </w:p>
    <w:p w:rsidR="001A16E9" w:rsidRPr="00551C9B" w:rsidRDefault="001A16E9" w:rsidP="00551C9B">
      <w:pPr>
        <w:shd w:val="clear" w:color="auto" w:fill="FFFFFF"/>
        <w:spacing w:after="0"/>
        <w:outlineLvl w:val="1"/>
        <w:rPr>
          <w:rFonts w:eastAsia="Times New Roman" w:cstheme="minorHAnsi"/>
          <w:color w:val="030303"/>
          <w:sz w:val="24"/>
          <w:szCs w:val="24"/>
          <w:lang w:eastAsia="pl-PL"/>
        </w:rPr>
      </w:pPr>
      <w:r w:rsidRPr="00551C9B">
        <w:rPr>
          <w:rFonts w:eastAsia="Times New Roman" w:cstheme="minorHAnsi"/>
          <w:color w:val="030303"/>
          <w:sz w:val="24"/>
          <w:szCs w:val="24"/>
          <w:lang w:eastAsia="pl-PL"/>
        </w:rPr>
        <w:t>IV. Homeostaza. Uczeń:</w:t>
      </w:r>
    </w:p>
    <w:p w:rsidR="001A16E9" w:rsidRPr="00551C9B" w:rsidRDefault="001A16E9" w:rsidP="00551C9B">
      <w:pPr>
        <w:shd w:val="clear" w:color="auto" w:fill="FFFFFF"/>
        <w:spacing w:after="0"/>
        <w:jc w:val="both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t>1) analizuje współdziałanie poszczególnych układów narządów w utrzymaniu niektórych parametrów środowiska wewnętrznego na określonym poziomie (temperatura, ilość wody w organizmie);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2) analizuje informacje dołączane do leków oraz wyjaśnia, dlaczego nie należy bez wyraźnej potrzeby przyjmować leków ogólnodostępnych i suplementów;</w:t>
      </w:r>
      <w:r w:rsidRPr="00551C9B">
        <w:rPr>
          <w:rFonts w:eastAsia="Times New Roman" w:cstheme="minorHAnsi"/>
          <w:color w:val="464646"/>
          <w:sz w:val="24"/>
          <w:szCs w:val="24"/>
          <w:lang w:eastAsia="pl-PL"/>
        </w:rPr>
        <w:br/>
        <w:t>3) uzasadnia, że antybiotyki i inne leki należy stosować zgodnie z zaleceniem lekarza (dawka, godziny przyjmowania leku i długość kuracji).</w:t>
      </w:r>
    </w:p>
    <w:p w:rsidR="00992A65" w:rsidRPr="00551C9B" w:rsidRDefault="00992A65" w:rsidP="00551C9B">
      <w:pPr>
        <w:spacing w:after="0"/>
        <w:rPr>
          <w:rFonts w:cstheme="minorHAnsi"/>
          <w:sz w:val="24"/>
          <w:szCs w:val="24"/>
        </w:rPr>
      </w:pPr>
    </w:p>
    <w:sectPr w:rsidR="00992A65" w:rsidRPr="00551C9B" w:rsidSect="0099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709"/>
    <w:multiLevelType w:val="multilevel"/>
    <w:tmpl w:val="D4FED0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B0C58"/>
    <w:multiLevelType w:val="multilevel"/>
    <w:tmpl w:val="601ED0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F3265"/>
    <w:multiLevelType w:val="multilevel"/>
    <w:tmpl w:val="3948F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25EA8"/>
    <w:multiLevelType w:val="multilevel"/>
    <w:tmpl w:val="4B7C2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94DE3"/>
    <w:multiLevelType w:val="multilevel"/>
    <w:tmpl w:val="80468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E0B59"/>
    <w:multiLevelType w:val="multilevel"/>
    <w:tmpl w:val="144AA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8380E"/>
    <w:multiLevelType w:val="multilevel"/>
    <w:tmpl w:val="843A2E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84EFF"/>
    <w:multiLevelType w:val="multilevel"/>
    <w:tmpl w:val="AAA4EA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6812"/>
    <w:multiLevelType w:val="multilevel"/>
    <w:tmpl w:val="7062D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837B5"/>
    <w:multiLevelType w:val="multilevel"/>
    <w:tmpl w:val="93B4E9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32FCB"/>
    <w:multiLevelType w:val="multilevel"/>
    <w:tmpl w:val="A8A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1A16E9"/>
    <w:rsid w:val="001A16E9"/>
    <w:rsid w:val="001A3788"/>
    <w:rsid w:val="003D681D"/>
    <w:rsid w:val="0045220F"/>
    <w:rsid w:val="004F0465"/>
    <w:rsid w:val="00551C9B"/>
    <w:rsid w:val="008C6EBE"/>
    <w:rsid w:val="00992A65"/>
    <w:rsid w:val="009D5FE2"/>
    <w:rsid w:val="00C0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A65"/>
  </w:style>
  <w:style w:type="paragraph" w:styleId="Nagwek1">
    <w:name w:val="heading 1"/>
    <w:basedOn w:val="Normalny"/>
    <w:link w:val="Nagwek1Znak"/>
    <w:uiPriority w:val="9"/>
    <w:qFormat/>
    <w:rsid w:val="001A1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A1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16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16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st-date">
    <w:name w:val="post-date"/>
    <w:basedOn w:val="Domylnaczcionkaakapitu"/>
    <w:rsid w:val="001A16E9"/>
  </w:style>
  <w:style w:type="paragraph" w:styleId="NormalnyWeb">
    <w:name w:val="Normal (Web)"/>
    <w:basedOn w:val="Normalny"/>
    <w:uiPriority w:val="99"/>
    <w:semiHidden/>
    <w:unhideWhenUsed/>
    <w:rsid w:val="001A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16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30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1925</Words>
  <Characters>11551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6</cp:revision>
  <dcterms:created xsi:type="dcterms:W3CDTF">2024-08-30T17:24:00Z</dcterms:created>
  <dcterms:modified xsi:type="dcterms:W3CDTF">2024-08-30T19:21:00Z</dcterms:modified>
</cp:coreProperties>
</file>