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E" w:rsidRPr="00357C8C" w:rsidRDefault="00BE33FE" w:rsidP="00BE33FE">
      <w:pPr>
        <w:spacing w:line="360" w:lineRule="auto"/>
        <w:jc w:val="center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Kryteria oceniania z BIOLOGII - wyd. „Nowa Era” program „Puls Życia” </w:t>
      </w:r>
    </w:p>
    <w:p w:rsidR="00BE33FE" w:rsidRPr="00357C8C" w:rsidRDefault="00BE33FE" w:rsidP="00BE33FE">
      <w:pPr>
        <w:spacing w:line="360" w:lineRule="auto"/>
        <w:jc w:val="center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Anny </w:t>
      </w:r>
      <w:proofErr w:type="spellStart"/>
      <w:r w:rsidRPr="00357C8C">
        <w:rPr>
          <w:rFonts w:cstheme="minorHAnsi"/>
          <w:sz w:val="24"/>
          <w:szCs w:val="24"/>
        </w:rPr>
        <w:t>Zdziennickiej</w:t>
      </w:r>
      <w:proofErr w:type="spellEnd"/>
      <w:r w:rsidRPr="00357C8C">
        <w:rPr>
          <w:rFonts w:cstheme="minorHAnsi"/>
          <w:sz w:val="24"/>
          <w:szCs w:val="24"/>
        </w:rPr>
        <w:t xml:space="preserve">- Szkoła Podstawowa im. Z. Kossak w </w:t>
      </w:r>
      <w:proofErr w:type="spellStart"/>
      <w:r w:rsidRPr="00357C8C">
        <w:rPr>
          <w:rFonts w:cstheme="minorHAnsi"/>
          <w:sz w:val="24"/>
          <w:szCs w:val="24"/>
        </w:rPr>
        <w:t>Pierśćcu</w:t>
      </w:r>
      <w:proofErr w:type="spellEnd"/>
    </w:p>
    <w:p w:rsidR="00507C60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Program „Puls życia” realizowany będzie w następującym wymiarze: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klasa VI – 1 godzina tygodniowo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I Cele ogólne oceniania na biologii 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1. Rozpoznawanie przez nauczyciela poziomu i postępów w opanowaniu przez ucznia, wiadomości i umiejętności w stosunku do wymagań programowych.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2. Poinformowanie ucznia o poziomie jego osiągnięć edukacyjnych i postępach w tym zakresie.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3. Motywowanie ucznia do dalszej pracy.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4. Pomoc uczniowi w samodzielnym kształceniu biologicznym.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5. Przekazanie rodzicom lub opiekunom informacji o postępach dziecka.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6. Dostarczenie nauczycielowi informacji zwrotnej na temat efektywności jego nauczania.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7. Prawidłowości doboru metod i technik pracy z uczniem.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II Rodzaje osiągnięć uczniów podlegających sprawdzaniu i ocenianiu: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Ocenianie na lekcjach biologii obejmuje następujące obszary aktywności ucznia: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• posługiwanie się pojęciami biologicznymi,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posługiwanie się biologicznym językiem naukowym i słownictwem,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• przeprowadzanie doświadczeń (samodzielnie bądź w grupie),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• prowadzenie obserwacji i wnioskowanie (samodzielnie bądź w grupie),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• stosowanie zdobytej wiedzy i umiejętności w sytuacjach typowych i nietypowych,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stosowanie wiedzy przedmiotowej w rozwiązywaniu problemów,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prace projektowe oraz długoterminowe,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prezentowanie wyników swojej pracy w różnych formach,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aktywność przedmiotowa na lekcjach, praca w grupach i własny wkład pracy ucznia.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III Wymagania ogólne na poszczególne stopnie szkolne: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  <w:u w:val="single"/>
        </w:rPr>
      </w:pPr>
      <w:r w:rsidRPr="00357C8C">
        <w:rPr>
          <w:rFonts w:cstheme="minorHAnsi"/>
          <w:sz w:val="24"/>
          <w:szCs w:val="24"/>
          <w:u w:val="single"/>
        </w:rPr>
        <w:t xml:space="preserve">• ocenę celującą otrzymuje uczeń, który: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lastRenderedPageBreak/>
        <w:t xml:space="preserve">a) posiada wiedzę i umiejętności zgodne z podstawą programową w zakresie nauczania danego przedmiotu oraz przyjętym do realizacji programem nauczania oraz samodzielnie i twórczo rozwija własne uzdolnienia,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danej klasy, proponuje rozwiązania nietypowe lub: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c) osiąga sukcesy w konkursach lub olimpiadach przedmiotowych, turniejach wiedzy i innych, kwalifikując się do finałów na szczeblu wojewódzkim (regionalnym) albo krajowym lub posiada inne porównywalne osiągnięcia;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  <w:u w:val="single"/>
        </w:rPr>
      </w:pPr>
      <w:r w:rsidRPr="00357C8C">
        <w:rPr>
          <w:rFonts w:cstheme="minorHAnsi"/>
          <w:sz w:val="24"/>
          <w:szCs w:val="24"/>
          <w:u w:val="single"/>
        </w:rPr>
        <w:t xml:space="preserve">• ocenę bardzo dobrą otrzymuje uczeń, który: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a) opanował pełny zakres wiedzy i umiejętności określony programem nauczania przedmiotu w danej klasie, oraz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b) sprawnie posługuje się zdobytymi wiadomościami, rozwiązuje samodzielnie problemy teoretyczne i praktyczne ujęte programem nauczani, potrafi zastosować posiadaną wiedzę do rozwiązań zadań i problemów w nowych sytuacjach;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  <w:u w:val="single"/>
        </w:rPr>
        <w:t>• ocenę dobrą otrzymuje uczeń, który</w:t>
      </w:r>
      <w:r w:rsidRPr="00357C8C">
        <w:rPr>
          <w:rFonts w:cstheme="minorHAnsi"/>
          <w:sz w:val="24"/>
          <w:szCs w:val="24"/>
        </w:rPr>
        <w:t>: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a) nie opanował w pełni wiadomości określonych programem nauczania w danej klasie ale opanował je na poziomie przekraczającym minimalne wymagania programowe, oraz: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b) poprawnie stosuje wiadomości, rozwiązuje samodzielnie typowe zadania teoretyczne lub praktyczne;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  <w:u w:val="single"/>
        </w:rPr>
        <w:t xml:space="preserve"> • ocenę dostateczną otrzymuje uczeń, który</w:t>
      </w:r>
      <w:r w:rsidRPr="00357C8C">
        <w:rPr>
          <w:rFonts w:cstheme="minorHAnsi"/>
          <w:sz w:val="24"/>
          <w:szCs w:val="24"/>
        </w:rPr>
        <w:t xml:space="preserve">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a) opanował wiadomości i umiejętności określone programem nauczania w danej klasie na poziomie nie przekraczającym minimalnych wymagań, oraz: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b) rozwiązuje typowe zadania teoretyczne lub praktyczne o średnim stopniu trudności;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  <w:u w:val="single"/>
        </w:rPr>
      </w:pPr>
      <w:r w:rsidRPr="00357C8C">
        <w:rPr>
          <w:rFonts w:cstheme="minorHAnsi"/>
          <w:sz w:val="24"/>
          <w:szCs w:val="24"/>
          <w:u w:val="single"/>
        </w:rPr>
        <w:t xml:space="preserve">• ocenę dopuszczającą otrzymuje uczeń, który: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a) ma braki w opanowaniu programu, ale braki te nie przekreślają możliwości uzyskania przez ucznia podstawowej wiedzy z danego przedmiotu w ciągu dalszej nauki, oraz: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b) rozwiązuje zadania teoretyczne i praktyczne typowe, o niewielkim stopniu trudności;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  <w:u w:val="single"/>
        </w:rPr>
      </w:pPr>
      <w:r w:rsidRPr="00357C8C">
        <w:rPr>
          <w:rFonts w:cstheme="minorHAnsi"/>
          <w:sz w:val="24"/>
          <w:szCs w:val="24"/>
          <w:u w:val="single"/>
        </w:rPr>
        <w:t xml:space="preserve"> • ocenę niedostateczną otrzymuje uczeń, który: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a) nie opanował wiadomości i umiejętności określonych programem przedmiotu nauczania w danej klasie, a braki w wiadomościach uniemożliwiają dalsze zdobywanie wiedzy z tego przedmiotu,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b) nie jest w stanie rozwiązać zadań o niewielkim (elementarnym) stopniu trudności.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IV Metody i sposoby sprawdzania oraz kryteria oceniania poszczególnych rodzajów osiągnięć oraz procedury bieżącego sprawdzania i oceniania: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lastRenderedPageBreak/>
        <w:t xml:space="preserve">1) Przedmiotem oceniania są: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a) wiadomości przedmiotowe: zgodnie z programem nauczania i kryteriami wynikającymi z podstawy programowej.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b) umiejętności przedmiotowe: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planowanie prostych eksperymentów,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• analizowanie i interpretowanie wyników obserwacji i eksperymentów,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• gromadzenie danych,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dostrzeganie związków przyczynowo-skutkowych,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porównywanie i wnioskowanie,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wykonywanie prostych wykresów, diagramów i ich interpretowanie,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posługiwanie się środkami technicznymi,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• korzystanie z różnych źródeł informacji.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c) umiejętności </w:t>
      </w:r>
      <w:proofErr w:type="spellStart"/>
      <w:r w:rsidRPr="00357C8C">
        <w:rPr>
          <w:rFonts w:cstheme="minorHAnsi"/>
          <w:sz w:val="24"/>
          <w:szCs w:val="24"/>
        </w:rPr>
        <w:t>ponadprzedmiotowe</w:t>
      </w:r>
      <w:proofErr w:type="spellEnd"/>
      <w:r w:rsidRPr="00357C8C">
        <w:rPr>
          <w:rFonts w:cstheme="minorHAnsi"/>
          <w:sz w:val="24"/>
          <w:szCs w:val="24"/>
        </w:rPr>
        <w:t xml:space="preserve">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•praca w grupie,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•umiejętność dyskusji,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•aktywność na lekcji,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•odpowiedzialność za podjęte zadania,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•kreatywność.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3) Zasady oceniania: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1. Ocenie podlegają wszystkie następujące formy aktywności ucznia: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• testy, sprawdziany, kartkówki,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 • referaty, prezentacje,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 xml:space="preserve">• aktywność na lekcji, praca w grupach, 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2. Obowiązkiem ucznia jest systematyczne prowadzenie zeszytu przedmiotowego.</w:t>
      </w:r>
    </w:p>
    <w:p w:rsidR="00BE33FE" w:rsidRPr="00357C8C" w:rsidRDefault="00BE33FE" w:rsidP="00BE33FE">
      <w:pPr>
        <w:spacing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sz w:val="24"/>
          <w:szCs w:val="24"/>
        </w:rPr>
        <w:t>Za obszerną notatkę z lekcji, wyróżniającą się ilustracjami uczeń otrzymuje do dziennika plus, a za trzy plusy otrzymuje ocenę bardzo dobrą, a za cztery celującą.</w:t>
      </w:r>
    </w:p>
    <w:p w:rsidR="00BE33FE" w:rsidRPr="00357C8C" w:rsidRDefault="00BE33FE" w:rsidP="00BE33FE">
      <w:pPr>
        <w:spacing w:after="0" w:line="240" w:lineRule="auto"/>
        <w:rPr>
          <w:rFonts w:cstheme="minorHAnsi"/>
          <w:sz w:val="24"/>
          <w:szCs w:val="24"/>
        </w:rPr>
      </w:pPr>
      <w:r w:rsidRPr="00357C8C">
        <w:rPr>
          <w:rFonts w:cstheme="minorHAnsi"/>
          <w:b/>
          <w:sz w:val="24"/>
          <w:szCs w:val="24"/>
        </w:rPr>
        <w:t>2</w:t>
      </w:r>
      <w:r w:rsidRPr="00357C8C">
        <w:rPr>
          <w:rFonts w:cstheme="minorHAnsi"/>
          <w:sz w:val="24"/>
          <w:szCs w:val="24"/>
        </w:rPr>
        <w:t xml:space="preserve">. Na bieżąco należy mieć uzupełnione ćwiczenia. Będą one oceniane trzy  razy w ciągu roku szkolnego. </w:t>
      </w: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Za ćwiczenia wybranych stron uczeń klasy  6 otrzymuje oceny według następującej skali:</w:t>
      </w: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wszystkie strony uzupełnione-  bardzo dobry</w:t>
      </w: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brak do 1 strony- dobry </w:t>
      </w:r>
      <w:r w:rsidRPr="00357C8C">
        <w:rPr>
          <w:rFonts w:cstheme="minorHAnsi"/>
          <w:spacing w:val="5"/>
          <w:sz w:val="24"/>
          <w:szCs w:val="24"/>
        </w:rPr>
        <w:br/>
      </w: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 xml:space="preserve">brak od 2 do 3 stron- dostateczny </w:t>
      </w:r>
      <w:r w:rsidRPr="00357C8C">
        <w:rPr>
          <w:rFonts w:cstheme="minorHAnsi"/>
          <w:spacing w:val="5"/>
          <w:sz w:val="24"/>
          <w:szCs w:val="24"/>
        </w:rPr>
        <w:br/>
      </w: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brak od 4 do 5 stron- dopuszczający</w:t>
      </w:r>
      <w:r w:rsidRPr="00357C8C">
        <w:rPr>
          <w:rFonts w:cstheme="minorHAnsi"/>
          <w:spacing w:val="5"/>
          <w:sz w:val="24"/>
          <w:szCs w:val="24"/>
        </w:rPr>
        <w:br/>
      </w: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brak od 6 stron i więcej - niedostateczny</w:t>
      </w:r>
      <w:r w:rsidRPr="00357C8C">
        <w:rPr>
          <w:rFonts w:cstheme="minorHAnsi"/>
          <w:spacing w:val="5"/>
          <w:sz w:val="24"/>
          <w:szCs w:val="24"/>
        </w:rPr>
        <w:br/>
      </w: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Kto zrobi dodatkowo ćwiczenia typu- "dla dociekliwych", "łatwo to sprawdzić" może otrzymać ocenę celującą. </w:t>
      </w:r>
      <w:r w:rsidRPr="00357C8C">
        <w:rPr>
          <w:rFonts w:cstheme="minorHAnsi"/>
          <w:spacing w:val="5"/>
          <w:sz w:val="24"/>
          <w:szCs w:val="24"/>
        </w:rPr>
        <w:br/>
      </w:r>
      <w:r w:rsidRPr="00357C8C">
        <w:rPr>
          <w:rFonts w:cstheme="minorHAnsi"/>
          <w:b/>
          <w:spacing w:val="5"/>
          <w:sz w:val="24"/>
          <w:szCs w:val="24"/>
          <w:shd w:val="clear" w:color="auto" w:fill="FFFFFF"/>
        </w:rPr>
        <w:t>3</w:t>
      </w: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. Na zakończenie każdego działu z biologii uczniowie piszą sprawdzian.</w:t>
      </w: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 w:rsidRPr="00357C8C">
        <w:rPr>
          <w:rFonts w:cstheme="minorHAnsi"/>
          <w:spacing w:val="5"/>
          <w:sz w:val="24"/>
          <w:szCs w:val="24"/>
          <w:shd w:val="clear" w:color="auto" w:fill="FFFFFF"/>
        </w:rPr>
        <w:t>Przed sprawdzianem nauczyciel informuje uczniów o zagadnieniach, które trzeba powtórzyć do sprawdzianu (NACOBEZU) oraz otrzymują zagadnienia do ćwiczeń z propozycją filmów do obejrzenia oraz ćwiczeń interaktywnych.</w:t>
      </w: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BE33FE" w:rsidRPr="00357C8C" w:rsidRDefault="00BE33FE" w:rsidP="00BE33FE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B072D4" w:rsidRPr="00357C8C" w:rsidRDefault="00B072D4" w:rsidP="00B072D4">
      <w:pPr>
        <w:spacing w:after="0" w:line="240" w:lineRule="auto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357C8C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PODSTAWA PROGRAMOWA</w:t>
      </w:r>
      <w:r w:rsidR="00357C8C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-</w:t>
      </w:r>
      <w:r w:rsidRPr="00357C8C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BIOLOGIA KLASA 6 SZKOŁA PODSTAWOWA</w:t>
      </w:r>
    </w:p>
    <w:p w:rsidR="00B072D4" w:rsidRPr="00357C8C" w:rsidRDefault="00B072D4" w:rsidP="00B072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</w:pPr>
    </w:p>
    <w:p w:rsidR="00B072D4" w:rsidRPr="00357C8C" w:rsidRDefault="00B072D4" w:rsidP="00B072D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Treści nauczania – wymagania szczegółowe</w:t>
      </w:r>
    </w:p>
    <w:p w:rsidR="00B072D4" w:rsidRPr="00357C8C" w:rsidRDefault="00B072D4" w:rsidP="00B072D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357C8C">
        <w:rPr>
          <w:rFonts w:eastAsia="Times New Roman" w:cstheme="minorHAnsi"/>
          <w:color w:val="030303"/>
          <w:sz w:val="24"/>
          <w:szCs w:val="24"/>
          <w:lang w:eastAsia="pl-PL"/>
        </w:rPr>
        <w:t>II. Różnorodność życia.</w:t>
      </w:r>
    </w:p>
    <w:p w:rsidR="00B072D4" w:rsidRPr="00357C8C" w:rsidRDefault="00B072D4" w:rsidP="00B072D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357C8C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6. Różnorodność i jedność świata zwierząt:</w:t>
      </w:r>
    </w:p>
    <w:p w:rsidR="00B072D4" w:rsidRPr="00357C8C" w:rsidRDefault="00B072D4" w:rsidP="00B072D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</w:pP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1) tkanki 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>– uczeń dokonuje obserwacji i rozpoznaje (pod mikroskopem, na schemacie, na zdjęciu lub na podstawie opisu) tkanki zwierzęce na przykładzie organizmu człowieka (tkanka nabłonkowa, mięśniowa, łączna, nerwowa) i wskazuje ich cechy adaptacyjne do pełnienia określonych funkcji;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 xml:space="preserve">2)płazińce </w:t>
      </w:r>
    </w:p>
    <w:p w:rsidR="00B072D4" w:rsidRPr="00357C8C" w:rsidRDefault="00B072D4" w:rsidP="00B072D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przedstawia środowiska i tryb życia płazińców,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obserwuje przedstawicieli płazińców (zdjęcia, filmy, schematy itd.) i przedstawia cechy wspólne tej grupy zwierząt,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wykazuje związek budowy morfologicznej tasiemców z pasożytniczym trybem życia,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d) przedstawia drogi inwazji płazińców pasożytniczych i omawia sposoby profilaktyki chorób wywoływanych przez wybrane pasożyty (tasiemiec uzbrojony i tasiemiec nieuzbrojony);</w:t>
      </w:r>
    </w:p>
    <w:p w:rsidR="00B072D4" w:rsidRPr="00357C8C" w:rsidRDefault="00B072D4" w:rsidP="00B072D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3) nicienie – uczeń:</w:t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>a) przedstawia środowisko i tryb życia nicieni,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przedstawicieli nicieni (zdjęcia, filmy, schematy itd.) i przedstawia cechy wspólne tej grupy zwierząt,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drogi inwazji nicieni pasożytniczych (owsik) i omawia sposoby profilaktyki owsicy;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4) pierścienice (skąposzczety i pijawki)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przedstawia środowisko życia, cechy morfologiczne oraz przystosowania pierścienic do trybu życia,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poznanych przedstawicieli pierścienic (zdjęcia, filmy, schematy itd.) i przedstawia cechy wspólne tej grupy zwierząt,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znaczenie pierścienic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5) stawonogi (skorupiaki, owady i pajęczaki)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 xml:space="preserve">a) przedstawia środowisko życia, cechy morfologiczne oraz tryb życia skorupiaków, owadów i 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pajęczaków oraz wskazuje cechy adaptacyjne umożliwiające im opanowanie różnych środowisk,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przedstawicieli stawonogów (zdjęcia, filmy, schematy itd.) i przedstawia cechy wspólne tej grupy zwierząt,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znaczenie stawonogów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6) mięczaki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przedstawia środowisko życia, cechy morfologiczne oraz tryb życia ślimaków, małży i głowonogów,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przedstawicieli mięczaków (zdjęcia, filmy, schematy itd.) i przedstawia cechy wspólne tej grupy zwierząt,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znaczenie mięczaków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7) różnorodność zwierząt bezkręgowych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 xml:space="preserve"> – uczeń identyfikuje nieznany organizm jako przedstawiciela jednej z grup wymienionych w </w:t>
      </w:r>
      <w:proofErr w:type="spellStart"/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>pkt</w:t>
      </w:r>
      <w:proofErr w:type="spellEnd"/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 xml:space="preserve"> 2–6 na podstawie jego cech morfologicznych;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8) ryby kostnoszkieletowe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dokonuje obserwacji przedstawicieli ryb (zdjęcia, filmy, schematy, hodowle akwariowe itd.) i przedstawia ich cechy wspólne oraz opisuje przystosowania ryb do życia w wodzie,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określa ryby jako zwierzęta zmiennocieplne,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sposób rozmnażania i rozwój ryb,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d) przedstawia znaczenie ryb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9) płazy bezogonowe i ogoniaste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dokonuje obserwacji przedstawicieli płazów (zdjęcia, filmy, schematy, okazy naturalne w terenie itd.) i przedstawia ich cechy wspólne oraz opisuje przystosowania płazów do życia w wodzie i na lądzie,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określa płazy jako zwierzęta zmiennocieplne,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sposób rozmnażania i rozwój płazów,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d) przedstawia znaczenie płazów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10) gady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dokonuje obserwacji przedstawicieli gadów (zdjęcia, filmy, schematy, okazy naturalne w terenie itd.) i przedstawia ich cechy wspólne oraz opisuje przystosowania gadów do życia na lądzie,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określa gady jako zwierzęta zmiennocieplne,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sposób rozmnażania i rozwój gadów,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d) przedstawia znaczenie gadów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11) ptaki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przedstawia różnorodność środowisk życia i cech morfologicznych ptaków,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przedstawicieli ptaków (zdjęcia, filmy, schematy, okazy naturalne w terenie itd.) i przedstawia ich cechy wspólne oraz opisuje przystosowania ptaków do lotu,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określa ptaki jako zwierzęta stałocieplne,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d) przedstawia sposób rozmnażania i rozwój ptaków,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e) przedstawia znaczenie ptaków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12) ssaki łożyskowe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a) przedstawia różnorodność środowisk życia i cech morfologicznych ssaków,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przedstawicieli ssaków (zdjęcia, filmy, schematy, okazy naturalne w terenie, itd.) i przedstawia ich cechy wspólne,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określa ssaki jako zwierzęta stałocieplne,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d) przedstawia sposób rozmnażania i rozwój ssaków,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e) przedstawia znaczenie ssaków w przyrodzie i dla człowieka;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357C8C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13) różnorodność zwierząt kręgowych – uczeń: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 xml:space="preserve">a) identyfikuje nieznany organizm jako przedstawiciela jednej z gromad kręgowców wymienionych w </w:t>
      </w:r>
      <w:proofErr w:type="spellStart"/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>pkt</w:t>
      </w:r>
      <w:proofErr w:type="spellEnd"/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t xml:space="preserve"> 8–12 na podstawie jego cech morfologicznych;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b) porównuje grupy kręgowców pod względem cech morfologicznych, rozmnażania i rozwoju oraz wykazuje związek tych cech z opanowaniem środowisk ich życia;</w:t>
      </w:r>
      <w:r w:rsidRPr="00357C8C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przykłady działań człowieka wpływających na różnorodność ryb, płazów, gadów, ptaków i ssaków.</w:t>
      </w:r>
    </w:p>
    <w:p w:rsidR="00D03F71" w:rsidRPr="00357C8C" w:rsidRDefault="00D03F71" w:rsidP="00B072D4">
      <w:pPr>
        <w:spacing w:after="0"/>
        <w:rPr>
          <w:rFonts w:cstheme="minorHAnsi"/>
          <w:sz w:val="24"/>
          <w:szCs w:val="24"/>
        </w:rPr>
      </w:pPr>
    </w:p>
    <w:sectPr w:rsidR="00D03F71" w:rsidRPr="00357C8C" w:rsidSect="00D0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072D4"/>
    <w:rsid w:val="00357C8C"/>
    <w:rsid w:val="00507C60"/>
    <w:rsid w:val="006010AB"/>
    <w:rsid w:val="00B072D4"/>
    <w:rsid w:val="00BE33FE"/>
    <w:rsid w:val="00D03F71"/>
    <w:rsid w:val="00D8797F"/>
    <w:rsid w:val="00F6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71"/>
  </w:style>
  <w:style w:type="paragraph" w:styleId="Nagwek1">
    <w:name w:val="heading 1"/>
    <w:basedOn w:val="Normalny"/>
    <w:link w:val="Nagwek1Znak"/>
    <w:uiPriority w:val="9"/>
    <w:qFormat/>
    <w:rsid w:val="00B07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07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2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72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-date">
    <w:name w:val="post-date"/>
    <w:basedOn w:val="Domylnaczcionkaakapitu"/>
    <w:rsid w:val="00B072D4"/>
  </w:style>
  <w:style w:type="paragraph" w:styleId="NormalnyWeb">
    <w:name w:val="Normal (Web)"/>
    <w:basedOn w:val="Normalny"/>
    <w:uiPriority w:val="99"/>
    <w:semiHidden/>
    <w:unhideWhenUsed/>
    <w:rsid w:val="00B0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7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65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5</cp:revision>
  <dcterms:created xsi:type="dcterms:W3CDTF">2024-08-30T17:19:00Z</dcterms:created>
  <dcterms:modified xsi:type="dcterms:W3CDTF">2024-08-30T19:18:00Z</dcterms:modified>
</cp:coreProperties>
</file>