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25" w:rsidRDefault="00FF6925" w:rsidP="00FF69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Kryteria oceniania z BIOLOGII - wyd. „Nowa Era” program „Puls Życia” </w:t>
      </w:r>
    </w:p>
    <w:p w:rsidR="00FF6925" w:rsidRDefault="00FF6925" w:rsidP="00FF69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Anny </w:t>
      </w:r>
      <w:proofErr w:type="spellStart"/>
      <w:r>
        <w:rPr>
          <w:sz w:val="28"/>
          <w:szCs w:val="28"/>
        </w:rPr>
        <w:t>Zdziennickiej</w:t>
      </w:r>
      <w:proofErr w:type="spellEnd"/>
      <w:r>
        <w:rPr>
          <w:sz w:val="28"/>
          <w:szCs w:val="28"/>
        </w:rPr>
        <w:t xml:space="preserve">- Szkoła Podstawowa im. Z. Kossak w </w:t>
      </w:r>
      <w:proofErr w:type="spellStart"/>
      <w:r>
        <w:rPr>
          <w:sz w:val="28"/>
          <w:szCs w:val="28"/>
        </w:rPr>
        <w:t>Pierśćcu</w:t>
      </w:r>
      <w:proofErr w:type="spellEnd"/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„Puls życia” realizowany będzie w następującym wymiarze: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klasa V – 1 godzina tygodniowo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Cele ogólne oceniania na biologii 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Rozpoznawanie przez nauczyciela poziomu i postępów w opanowaniu przez ucznia, wiadomości i umiejętności w stosunku do wymagań programowych.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Poinformowanie ucznia o poziomie jego osiągnięć edukacyjnych i postępach w tym zakresie.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Motywowanie ucznia do dalszej pracy.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Pomoc uczniowi w samodzielnym kształceniu biologicznym.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Przekazanie rodzicom lub opiekunom informacji o postępach dziecka.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Dostarczenie nauczycielowi informacji zwrotnej na temat efektywności jego nauczania.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Prawidłowości doboru metod i technik pracy z uczniem.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Rodzaje osiągnięć uczniów podlegających sprawdzaniu i ocenianiu: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Ocenianie na lekcjach biologii obejmuje następujące obszary aktywności ucznia: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• posługiwanie się pojęciami biologicznymi,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posługiwanie się biologicznym językiem naukowym i słownictwem,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przeprowadzanie doświadczeń (samodzielnie bądź w grupie),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• prowadzenie obserwacji i wnioskowanie (samodzielnie bądź w grupie),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stosowanie zdobytej wiedzy i umiejętności w sytuacjach typowych i nietypowych,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stosowanie wiedzy przedmiotowej w rozwiązywaniu problemów,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prace projektowe oraz długoterminowe,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prezentowanie wyników swojej pracy w różnych formach,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aktywność przedmiotowa na lekcjach, praca w grupach i własny wkład pracy ucznia.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Wymagania ogólne na poszczególne stopnie szkolne: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• ocenę celującą otrzymuje uczeń, który: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posiada wiedzę i umiejętności zgodne z podstawą programową w zakresie nauczania danego przedmiotu oraz przyjętym do realizacji programem nauczania oraz samodzielnie i twórczo rozwija własne uzdolnienia,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danej klasy, proponuje rozwiązania nietypowe lub: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osiąga sukcesy w konkursach lub olimpiadach przedmiotowych, turniejach wiedzy i innych, kwalifikując się do finałów na szczeblu wojewódzkim (regionalnym) albo krajowym lub posiada inne porównywalne osiągnięcia;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• ocenę bardzo dobrą otrzymuje uczeń, który: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opanował pełny zakres wiedzy i umiejętności określony programem nauczania przedmiotu w danej klasie, oraz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sprawnie posługuje się zdobytymi wiadomościami, rozwiązuje samodzielnie problemy teoretyczne i praktyczne ujęte programem nauczani, potrafi zastosować posiadaną wiedzę do rozwiązań zadań i problemów w nowych sytuacjach;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• ocenę dobrą otrzymuje uczeń, który</w:t>
      </w:r>
      <w:r>
        <w:rPr>
          <w:rFonts w:cstheme="minorHAnsi"/>
          <w:sz w:val="24"/>
          <w:szCs w:val="24"/>
        </w:rPr>
        <w:t>: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a) nie opanował w pełni wiadomości określonych programem nauczania w danej klasie ale opanował je na poziomie przekraczającym minimalne wymagania programowe, oraz: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poprawnie stosuje wiadomości, rozwiązuje samodzielnie typowe zadania teoretyczne lub praktyczne;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 • ocenę dostateczną otrzymuje uczeń, który</w:t>
      </w:r>
      <w:r>
        <w:rPr>
          <w:rFonts w:cstheme="minorHAnsi"/>
          <w:sz w:val="24"/>
          <w:szCs w:val="24"/>
        </w:rPr>
        <w:t xml:space="preserve">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opanował wiadomości i umiejętności określone programem nauczania w danej klasie na poziomie nie przekraczającym minimalnych wymagań, oraz: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rozwiązuje typowe zadania teoretyczne lub praktyczne o średnim stopniu trudności;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• ocenę dopuszczającą otrzymuje uczeń, który: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ma braki w opanowaniu programu, ale braki te nie przekreślają możliwości uzyskania przez ucznia podstawowej wiedzy z danego przedmiotu w ciągu dalszej nauki, oraz: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rozwiązuje zadania teoretyczne i praktyczne typowe, o niewielkim stopniu trudności;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• ocenę niedostateczną otrzymuje uczeń, który: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nie opanował wiadomości i umiejętności określonych programem przedmiotu nauczania w danej klasie, a braki w wiadomościach uniemożliwiają dalsze zdobywanie wiedzy z tego przedmiotu,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nie jest w stanie rozwiązać zadań o niewielkim (elementarnym) stopniu trudności. </w:t>
      </w:r>
    </w:p>
    <w:p w:rsidR="00FF6925" w:rsidRDefault="00FF6925" w:rsidP="00FF692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 Metody i sposoby sprawdzania oraz kryteria oceniania poszczególnych rodzajów osiągnięć oraz procedury bieżącego sprawdzania i oceniania: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1) Przedmiotem oceniania są: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wiadomości przedmiotowe: zgodnie z programem nauczania i kryteriami wynikającymi z podstawy programowej.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umiejętności przedmiotowe: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planowanie prostych eksperymentów,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analizowanie i interpretowanie wyników obserwacji i eksperymentów,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• gromadzenie danych,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dostrzeganie związków przyczynowo-skutkowych,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porównywanie i wnioskowanie,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wykonywanie prostych wykresów, diagramów i ich interpretowanie,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posługiwanie się środkami technicznymi,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korzystanie z różnych źródeł informacji.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c) umiejętności </w:t>
      </w:r>
      <w:proofErr w:type="spellStart"/>
      <w:r>
        <w:rPr>
          <w:rFonts w:cstheme="minorHAnsi"/>
          <w:sz w:val="24"/>
          <w:szCs w:val="24"/>
        </w:rPr>
        <w:t>ponadprzedmiotowe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•praca w grupie,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•umiejętność dyskusji,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•aktywność na lekcji,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•odpowiedzialność za podjęte zadania,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•kreatywność.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Zasady oceniania: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Ocenie podlegają wszystkie następujące formy aktywności ucznia: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 testy, sprawdziany, kartkówki,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• referaty, prezentacje,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aktywność na lekcji, praca w grupach, 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Obowiązkiem ucznia jest systematyczne prowadzenie zeszytu przedmiotowego.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obszerną notatkę z lekcji, wyróżniającą się ilustracjami uczeń otrzymuje do dziennika plus, a za trzy plusy otrzymuje ocenę bardzo dobrą, a za cztery celującą.</w:t>
      </w:r>
    </w:p>
    <w:p w:rsidR="00FF6925" w:rsidRDefault="00FF6925" w:rsidP="00237FC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Na bieżąco należy mieć uzupełnione ćwiczenia. Będą one oceniane trzy  razy w ciągu roku szkolnego. </w:t>
      </w: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Za ćwiczenia wybranych stron uczeń klasy 5 otrzymuje oceny według następującej skali:</w:t>
      </w: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wszystkie strony uzupełnione-  bardzo dobry</w:t>
      </w: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brak do 1 strony- dobry </w:t>
      </w:r>
      <w:r>
        <w:rPr>
          <w:rFonts w:cstheme="minorHAnsi"/>
          <w:spacing w:val="5"/>
          <w:sz w:val="24"/>
          <w:szCs w:val="24"/>
        </w:rPr>
        <w:br/>
      </w:r>
      <w:r>
        <w:rPr>
          <w:rFonts w:cstheme="minorHAnsi"/>
          <w:spacing w:val="5"/>
          <w:sz w:val="24"/>
          <w:szCs w:val="24"/>
          <w:shd w:val="clear" w:color="auto" w:fill="FFFFFF"/>
        </w:rPr>
        <w:t xml:space="preserve">brak od 2 do 3 stron- dostateczny </w:t>
      </w:r>
      <w:r>
        <w:rPr>
          <w:rFonts w:cstheme="minorHAnsi"/>
          <w:spacing w:val="5"/>
          <w:sz w:val="24"/>
          <w:szCs w:val="24"/>
        </w:rPr>
        <w:br/>
      </w:r>
      <w:r>
        <w:rPr>
          <w:rFonts w:cstheme="minorHAnsi"/>
          <w:spacing w:val="5"/>
          <w:sz w:val="24"/>
          <w:szCs w:val="24"/>
          <w:shd w:val="clear" w:color="auto" w:fill="FFFFFF"/>
        </w:rPr>
        <w:t>brak od 4 do 5 stron- dopuszczający</w:t>
      </w:r>
      <w:r>
        <w:rPr>
          <w:rFonts w:cstheme="minorHAnsi"/>
          <w:spacing w:val="5"/>
          <w:sz w:val="24"/>
          <w:szCs w:val="24"/>
        </w:rPr>
        <w:br/>
      </w:r>
      <w:r>
        <w:rPr>
          <w:rFonts w:cstheme="minorHAnsi"/>
          <w:spacing w:val="5"/>
          <w:sz w:val="24"/>
          <w:szCs w:val="24"/>
          <w:shd w:val="clear" w:color="auto" w:fill="FFFFFF"/>
        </w:rPr>
        <w:t>brak od 6 stron i więcej - niedostateczny</w:t>
      </w:r>
      <w:r>
        <w:rPr>
          <w:rFonts w:cstheme="minorHAnsi"/>
          <w:spacing w:val="5"/>
          <w:sz w:val="24"/>
          <w:szCs w:val="24"/>
        </w:rPr>
        <w:br/>
      </w: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Kto zrobi dodatkowo ćwiczenia typu- "dla dociekliwych", "łatwo to sprawdzić" może otrzymać ocenę celującą. </w:t>
      </w:r>
      <w:r>
        <w:rPr>
          <w:rFonts w:cstheme="minorHAnsi"/>
          <w:spacing w:val="5"/>
          <w:sz w:val="24"/>
          <w:szCs w:val="24"/>
        </w:rPr>
        <w:br/>
      </w:r>
      <w:r>
        <w:rPr>
          <w:rFonts w:cstheme="minorHAnsi"/>
          <w:b/>
          <w:spacing w:val="5"/>
          <w:sz w:val="24"/>
          <w:szCs w:val="24"/>
          <w:shd w:val="clear" w:color="auto" w:fill="FFFFFF"/>
        </w:rPr>
        <w:t>3</w:t>
      </w:r>
      <w:r>
        <w:rPr>
          <w:rFonts w:cstheme="minorHAnsi"/>
          <w:spacing w:val="5"/>
          <w:sz w:val="24"/>
          <w:szCs w:val="24"/>
          <w:shd w:val="clear" w:color="auto" w:fill="FFFFFF"/>
        </w:rPr>
        <w:t>. Na zakończenie każdego działu z biologii uczniowie piszą sprawdzian.</w:t>
      </w: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  <w:r>
        <w:rPr>
          <w:rFonts w:cstheme="minorHAnsi"/>
          <w:spacing w:val="5"/>
          <w:sz w:val="24"/>
          <w:szCs w:val="24"/>
          <w:shd w:val="clear" w:color="auto" w:fill="FFFFFF"/>
        </w:rPr>
        <w:t>Przed sprawdzianem nauczyciel informuje uczniów o zagadnieniach, które trzeba powtórzyć do sprawdzianu (NACOBEZU) oraz otrzymują zagadnienia do ćwiczeń z propozycją filmów do obejrzenia oraz ćwiczeń interaktywnych.</w:t>
      </w: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FF6925" w:rsidRDefault="00FF6925" w:rsidP="00237FC4">
      <w:pPr>
        <w:spacing w:after="0" w:line="240" w:lineRule="auto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237FC4" w:rsidRPr="00237FC4" w:rsidRDefault="002A2254" w:rsidP="00237FC4">
      <w:pPr>
        <w:spacing w:after="0" w:line="240" w:lineRule="auto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PODSTAWA PROGRAMOWA</w:t>
      </w:r>
      <w:r w:rsidR="00237FC4" w:rsidRPr="00237FC4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 xml:space="preserve"> Z </w:t>
      </w:r>
      <w:r w:rsidRPr="00237FC4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BIOLOGIA KLASA 5</w:t>
      </w:r>
    </w:p>
    <w:p w:rsidR="002A2254" w:rsidRPr="00237FC4" w:rsidRDefault="002A2254" w:rsidP="00237FC4">
      <w:pPr>
        <w:spacing w:after="0" w:line="240" w:lineRule="auto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SZKOŁA PODSTAWOWA</w:t>
      </w:r>
    </w:p>
    <w:p w:rsidR="002A2254" w:rsidRPr="00237FC4" w:rsidRDefault="002A2254" w:rsidP="00237FC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lastRenderedPageBreak/>
        <w:t>Treści nauczania – wymagania szczegółowe</w:t>
      </w:r>
    </w:p>
    <w:p w:rsidR="002A2254" w:rsidRPr="00237FC4" w:rsidRDefault="002A2254" w:rsidP="00237FC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030303"/>
          <w:sz w:val="24"/>
          <w:szCs w:val="24"/>
          <w:lang w:eastAsia="pl-PL"/>
        </w:rPr>
        <w:t>I. Organizacja i chemizm życia. Uczeń:</w:t>
      </w:r>
    </w:p>
    <w:p w:rsidR="002A2254" w:rsidRPr="00237FC4" w:rsidRDefault="002A2254" w:rsidP="00237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hierarchiczną organizację budowy organizmów;</w:t>
      </w:r>
    </w:p>
    <w:p w:rsidR="002A2254" w:rsidRPr="00237FC4" w:rsidRDefault="002A2254" w:rsidP="00237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 xml:space="preserve">dokonuje obserwacji mikroskopowych komórki (podstawowej jednostki życia), rozpoznaje (pod mikroskopem, na schemacie, na zdjęciu lub na podstawie opisu) podstawowe elementy budowy komórki (błona komórkowa, cytoplazma, jądro komórkowe, chloroplast, </w:t>
      </w:r>
      <w:proofErr w:type="spellStart"/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mitochondrium</w:t>
      </w:r>
      <w:proofErr w:type="spellEnd"/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, wakuola, ściana komórkowa) i przedstawia ich funkcje;</w:t>
      </w:r>
    </w:p>
    <w:p w:rsidR="002A2254" w:rsidRPr="00237FC4" w:rsidRDefault="002A2254" w:rsidP="00237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porównuje budowę komórki bakterii, roślin i zwierząt, wskazując cechy umożliwiające ich rozróżnienie;</w:t>
      </w:r>
    </w:p>
    <w:p w:rsidR="002A2254" w:rsidRPr="00237FC4" w:rsidRDefault="002A2254" w:rsidP="00237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istotę fotosyntezy jako jednego ze sposobów odżywiania się organizmów (substraty, produkty i warunki przebiegu procesu) oraz planuje i przeprowadza doświadczenie wykazujące wpływ wybranych czynników na intensywność procesu fotosyntezy;</w:t>
      </w:r>
    </w:p>
    <w:p w:rsidR="002A2254" w:rsidRPr="00237FC4" w:rsidRDefault="002A2254" w:rsidP="00237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oddychanie tlenowe i fermentację jako sposoby uwalniania energii potrzebnej do życia (substraty, produkty i warunki przebiegu procesów) oraz planuje i przeprowadza doświadczenie wykazujące, że podczas fermentacji drożdże wydzielają dwutlenek węgla;</w:t>
      </w:r>
    </w:p>
    <w:p w:rsidR="002A2254" w:rsidRPr="00237FC4" w:rsidRDefault="002A2254" w:rsidP="00237F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czynności życiowe organizmów.</w:t>
      </w:r>
    </w:p>
    <w:p w:rsidR="002A2254" w:rsidRPr="00237FC4" w:rsidRDefault="002A2254" w:rsidP="00237FC4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030303"/>
          <w:sz w:val="24"/>
          <w:szCs w:val="24"/>
          <w:lang w:eastAsia="pl-PL"/>
        </w:rPr>
        <w:t>II Różnorodność życia.:</w:t>
      </w:r>
    </w:p>
    <w:p w:rsidR="002A2254" w:rsidRPr="00237FC4" w:rsidRDefault="002A2254" w:rsidP="00237FC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1.</w:t>
      </w:r>
      <w:r w:rsidRPr="00237FC4">
        <w:rPr>
          <w:rFonts w:eastAsia="Times New Roman" w:cstheme="minorHAnsi"/>
          <w:color w:val="464646"/>
          <w:sz w:val="24"/>
          <w:szCs w:val="24"/>
          <w:u w:val="single"/>
          <w:lang w:eastAsia="pl-PL"/>
        </w:rPr>
        <w:t> </w:t>
      </w: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Klasyfikacja organizmów. Uczeń:</w:t>
      </w:r>
    </w:p>
    <w:p w:rsidR="002A2254" w:rsidRPr="00237FC4" w:rsidRDefault="002A2254" w:rsidP="00237F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zasady systemu klasyfikacji biologicznej;</w:t>
      </w:r>
    </w:p>
    <w:p w:rsidR="002A2254" w:rsidRPr="00237FC4" w:rsidRDefault="002A2254" w:rsidP="00237F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charakterystyczne cechy organizmów pozwalające przyporządkować je do odpowiedniego królestwa;</w:t>
      </w:r>
    </w:p>
    <w:p w:rsidR="002A2254" w:rsidRPr="00237FC4" w:rsidRDefault="002A2254" w:rsidP="00237FC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2. Wirusy – bezkomórkowe formy materii. Uczeń:</w:t>
      </w:r>
    </w:p>
    <w:p w:rsidR="002A2254" w:rsidRPr="00237FC4" w:rsidRDefault="002A2254" w:rsidP="00237F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uzasadnia, dlaczego wirusy nie są organizmami;</w:t>
      </w:r>
    </w:p>
    <w:p w:rsidR="002A2254" w:rsidRPr="00237FC4" w:rsidRDefault="002A2254" w:rsidP="00237F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drogi rozprzestrzeniania się i zasady profilaktyki chorób wywoływanych przez wirusy (grypa, ospa, różyczka, świnka, odra, AIDS).</w:t>
      </w:r>
    </w:p>
    <w:p w:rsidR="002A2254" w:rsidRPr="00237FC4" w:rsidRDefault="002A2254" w:rsidP="00237FC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3</w:t>
      </w:r>
      <w:r w:rsidRPr="00237FC4">
        <w:rPr>
          <w:rFonts w:eastAsia="Times New Roman" w:cstheme="minorHAnsi"/>
          <w:color w:val="464646"/>
          <w:sz w:val="24"/>
          <w:szCs w:val="24"/>
          <w:u w:val="single"/>
          <w:lang w:eastAsia="pl-PL"/>
        </w:rPr>
        <w:t>. </w:t>
      </w: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Bakterie – organizmy jednokomórkowe. Uczeń:</w:t>
      </w:r>
    </w:p>
    <w:p w:rsidR="002A2254" w:rsidRPr="00237FC4" w:rsidRDefault="002A2254" w:rsidP="00237F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podaje miejsca występowania bakterii;</w:t>
      </w:r>
    </w:p>
    <w:p w:rsidR="002A2254" w:rsidRPr="00237FC4" w:rsidRDefault="002A2254" w:rsidP="00237F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czynności życiowe bakterii;</w:t>
      </w:r>
    </w:p>
    <w:p w:rsidR="002A2254" w:rsidRPr="00237FC4" w:rsidRDefault="002A2254" w:rsidP="00237F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przedstawia drogi rozprzestrzeniania się i zasady profilaktyki chorób wywoływanych przez bakterie (gruźlica, borelioza, tężec, salmonelloza);</w:t>
      </w:r>
    </w:p>
    <w:p w:rsidR="002A2254" w:rsidRPr="00237FC4" w:rsidRDefault="002A2254" w:rsidP="00237F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wyjaśnia znaczenie bakterii w przyrodzie i dla człowieka.</w:t>
      </w:r>
    </w:p>
    <w:p w:rsidR="002A2254" w:rsidRPr="00237FC4" w:rsidRDefault="002A2254" w:rsidP="00237FC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4. Różnorodność i jedność roślin:</w:t>
      </w:r>
    </w:p>
    <w:p w:rsidR="002A2254" w:rsidRPr="00237FC4" w:rsidRDefault="002A2254" w:rsidP="00237F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mchy – uczeń: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a) dokonuje obserwacji przedstawicieli mchów (zdjęcia, ryciny, okazy żywe) i przedstawia cechy ich budowy zewnętrznej,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b) na podstawie obecności charakterystycznych cech identyfikuje nieznany organizm jako przedstawiciela mchów;</w:t>
      </w:r>
    </w:p>
    <w:p w:rsidR="002A2254" w:rsidRPr="00237FC4" w:rsidRDefault="002A2254" w:rsidP="00237F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paprociowe – uczeń: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a) dokonuje obserwacji przedstawicieli paprociowych (zdjęcia, ryciny, okazy żywe) oraz przedstawia cechy ich budowy zewnętrznej,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b) na podstawie obecności charakterystycznych cech identyfikuje nieznany organizm jako przedstawiciela paprociowych,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c) wyjaśnia znaczenie paprociowych w przyrodzie;</w:t>
      </w:r>
    </w:p>
    <w:p w:rsidR="002A2254" w:rsidRPr="00237FC4" w:rsidRDefault="002A2254" w:rsidP="00237F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rośliny nagonasienne – uczeń: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a) przedstawia cechy budowy zewnętrznej rośliny nagonasiennej na przykładzie sosny,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b) rozpoznaje przedstawicieli rodzimych drzew nagonasiennych,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c) przedstawia znaczenie roślin nagonasiennych w przyrodzie i dla człowieka;</w:t>
      </w:r>
    </w:p>
    <w:p w:rsidR="002A2254" w:rsidRPr="00237FC4" w:rsidRDefault="002A2254" w:rsidP="00237F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rośliny okrytonasienne – uczeń: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a) rozróżnia formy morfologiczne roślin okrytonasiennych (rośliny zielne, krzewinki, krzewy, drzewa)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b) dokonuje obserwacji rośliny okrytonasiennej (zdjęcia, ryciny, okazy żywe); rozpoznaje jej organy i określa ich funkcje (korzeń, łodyga, liść, kwiat, owoc),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c) rozróżnia elementy budowy kwiatu i określa ich funkcje w rozmnażaniu płciowym,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d) planuje i przeprowadza doświadczenie wykazujące wpływ wybranego czynnika środowiska (temperatura, dostęp światła lub wody) na proces kiełkowania nasion,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e) przedstawia sposoby rozprzestrzeniania się nasion,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f) rozpoznaje przedstawicieli rodzimych drzew liściastych,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g) przedstawia znaczenie roślin okrytonasiennych w przyrodzie i dla człowieka;</w:t>
      </w:r>
    </w:p>
    <w:p w:rsidR="002A2254" w:rsidRPr="00237FC4" w:rsidRDefault="002A2254" w:rsidP="00237F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 xml:space="preserve">uczeń identyfikuje nieznany organizm jako przedstawiciela jednej z grup wymienionych w </w:t>
      </w:r>
      <w:proofErr w:type="spellStart"/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pkt</w:t>
      </w:r>
      <w:proofErr w:type="spellEnd"/>
      <w:r w:rsidRPr="00237FC4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 xml:space="preserve"> 1–4 na podstawie jego cech morfologicznych.</w:t>
      </w:r>
    </w:p>
    <w:p w:rsidR="002A2254" w:rsidRPr="00237FC4" w:rsidRDefault="002A2254" w:rsidP="00237FC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t>5. Grzyby – organizmy cudzożywne. Uczeń: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237FC4">
        <w:rPr>
          <w:rFonts w:eastAsia="Times New Roman" w:cstheme="minorHAnsi"/>
          <w:b/>
          <w:bCs/>
          <w:color w:val="464646"/>
          <w:sz w:val="24"/>
          <w:szCs w:val="24"/>
          <w:u w:val="single"/>
          <w:lang w:eastAsia="pl-PL"/>
        </w:rPr>
        <w:br/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t>1) przedstawia środowiska życia grzybów (w tym grzybów porostowych);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2) wymienia cechy umożliwiające zaklasyfikowanie organizmu do grzybów;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3) wykazuje różnorodność budowy grzybów (jednokomórkowe, wielokomórkowe);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4) przedstawia wybrane czynności życiowe grzybów (odżywianie, oddychanie);</w:t>
      </w:r>
      <w:r w:rsidRPr="00237FC4">
        <w:rPr>
          <w:rFonts w:eastAsia="Times New Roman" w:cstheme="minorHAnsi"/>
          <w:color w:val="464646"/>
          <w:sz w:val="24"/>
          <w:szCs w:val="24"/>
          <w:lang w:eastAsia="pl-PL"/>
        </w:rPr>
        <w:br/>
        <w:t>5) przedstawia znaczenie grzybów w przyrodzie i dla człowieka.</w:t>
      </w:r>
    </w:p>
    <w:p w:rsidR="00D03F71" w:rsidRPr="00237FC4" w:rsidRDefault="00D03F71" w:rsidP="00237FC4">
      <w:pPr>
        <w:spacing w:after="0" w:line="240" w:lineRule="auto"/>
        <w:rPr>
          <w:rFonts w:cstheme="minorHAnsi"/>
          <w:sz w:val="24"/>
          <w:szCs w:val="24"/>
        </w:rPr>
      </w:pPr>
    </w:p>
    <w:sectPr w:rsidR="00D03F71" w:rsidRPr="00237FC4" w:rsidSect="00D0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839"/>
    <w:multiLevelType w:val="multilevel"/>
    <w:tmpl w:val="F7A8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872D3"/>
    <w:multiLevelType w:val="multilevel"/>
    <w:tmpl w:val="9694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76FDF"/>
    <w:multiLevelType w:val="multilevel"/>
    <w:tmpl w:val="36F0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A55EB"/>
    <w:multiLevelType w:val="multilevel"/>
    <w:tmpl w:val="9B8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E50DD"/>
    <w:multiLevelType w:val="multilevel"/>
    <w:tmpl w:val="EF8A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A2254"/>
    <w:rsid w:val="000A2CF9"/>
    <w:rsid w:val="00237FC4"/>
    <w:rsid w:val="002A2254"/>
    <w:rsid w:val="006259AB"/>
    <w:rsid w:val="00D03F71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71"/>
  </w:style>
  <w:style w:type="paragraph" w:styleId="Nagwek1">
    <w:name w:val="heading 1"/>
    <w:basedOn w:val="Normalny"/>
    <w:link w:val="Nagwek1Znak"/>
    <w:uiPriority w:val="9"/>
    <w:qFormat/>
    <w:rsid w:val="002A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A2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2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22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-date">
    <w:name w:val="post-date"/>
    <w:basedOn w:val="Domylnaczcionkaakapitu"/>
    <w:rsid w:val="002A2254"/>
  </w:style>
  <w:style w:type="paragraph" w:styleId="NormalnyWeb">
    <w:name w:val="Normal (Web)"/>
    <w:basedOn w:val="Normalny"/>
    <w:uiPriority w:val="99"/>
    <w:semiHidden/>
    <w:unhideWhenUsed/>
    <w:rsid w:val="002A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5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1413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4</cp:revision>
  <dcterms:created xsi:type="dcterms:W3CDTF">2024-08-30T17:22:00Z</dcterms:created>
  <dcterms:modified xsi:type="dcterms:W3CDTF">2024-08-30T19:15:00Z</dcterms:modified>
</cp:coreProperties>
</file>